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374" w:rsidRPr="00844374" w:rsidRDefault="00844374" w:rsidP="00844374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 w:rsidRPr="00844374">
        <w:rPr>
          <w:bCs/>
        </w:rPr>
        <w:t>Название предмета Алгебра</w:t>
      </w:r>
    </w:p>
    <w:p w:rsidR="00844374" w:rsidRPr="00844374" w:rsidRDefault="00844374" w:rsidP="00844374">
      <w:pPr>
        <w:keepNext/>
        <w:autoSpaceDE w:val="0"/>
        <w:autoSpaceDN w:val="0"/>
        <w:adjustRightInd w:val="0"/>
        <w:jc w:val="both"/>
        <w:rPr>
          <w:bCs/>
        </w:rPr>
      </w:pPr>
      <w:r w:rsidRPr="00844374">
        <w:rPr>
          <w:bCs/>
        </w:rPr>
        <w:t>Класс 9</w:t>
      </w:r>
    </w:p>
    <w:p w:rsidR="00844374" w:rsidRPr="00844374" w:rsidRDefault="00844374" w:rsidP="00844374">
      <w:pPr>
        <w:keepNext/>
        <w:autoSpaceDE w:val="0"/>
        <w:autoSpaceDN w:val="0"/>
        <w:adjustRightInd w:val="0"/>
        <w:jc w:val="both"/>
        <w:rPr>
          <w:bCs/>
        </w:rPr>
      </w:pPr>
      <w:r w:rsidRPr="00844374">
        <w:rPr>
          <w:bCs/>
        </w:rPr>
        <w:t>УМК (название учебника, автор, год издания) «Алгебра 9» Ю.Н Макарычев,2008</w:t>
      </w:r>
    </w:p>
    <w:p w:rsidR="00844374" w:rsidRPr="00844374" w:rsidRDefault="00844374" w:rsidP="00844374">
      <w:pPr>
        <w:keepNext/>
        <w:autoSpaceDE w:val="0"/>
        <w:autoSpaceDN w:val="0"/>
        <w:adjustRightInd w:val="0"/>
        <w:jc w:val="both"/>
        <w:rPr>
          <w:bCs/>
        </w:rPr>
      </w:pPr>
      <w:r w:rsidRPr="00844374">
        <w:rPr>
          <w:bCs/>
        </w:rPr>
        <w:t>Уровень обучения: базовый</w:t>
      </w:r>
    </w:p>
    <w:p w:rsidR="00844374" w:rsidRPr="001D617A" w:rsidRDefault="00844374" w:rsidP="00844374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</w:rPr>
      </w:pPr>
      <w:r w:rsidRPr="001D617A">
        <w:rPr>
          <w:b/>
          <w:bCs/>
        </w:rPr>
        <w:t xml:space="preserve">У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о к </w:t>
      </w:r>
      <w:r>
        <w:rPr>
          <w:b/>
          <w:bCs/>
        </w:rPr>
        <w:t>103 (10).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 xml:space="preserve">Сочетание из </w:t>
      </w:r>
      <w:proofErr w:type="gramStart"/>
      <w:r w:rsidRPr="001D617A">
        <w:rPr>
          <w:b/>
          <w:bCs/>
          <w:i/>
          <w:iCs/>
        </w:rPr>
        <w:t>п</w:t>
      </w:r>
      <w:proofErr w:type="gramEnd"/>
      <w:r w:rsidRPr="001D617A">
        <w:rPr>
          <w:b/>
          <w:bCs/>
          <w:caps/>
        </w:rPr>
        <w:t xml:space="preserve"> элементов по </w:t>
      </w:r>
      <w:r w:rsidRPr="001D617A">
        <w:rPr>
          <w:b/>
          <w:bCs/>
          <w:i/>
          <w:iCs/>
        </w:rPr>
        <w:t xml:space="preserve">k </w:t>
      </w:r>
      <w:r w:rsidRPr="001D617A">
        <w:rPr>
          <w:b/>
          <w:bCs/>
        </w:rPr>
        <w:t>(</w:t>
      </w:r>
      <w:r w:rsidRPr="001D617A">
        <w:rPr>
          <w:b/>
          <w:bCs/>
          <w:i/>
          <w:iCs/>
        </w:rPr>
        <w:t>k</w:t>
      </w:r>
      <w:r w:rsidRPr="001D617A">
        <w:rPr>
          <w:b/>
          <w:bCs/>
        </w:rPr>
        <w:t xml:space="preserve"> ≤ </w:t>
      </w:r>
      <w:r w:rsidRPr="001D617A">
        <w:rPr>
          <w:b/>
          <w:bCs/>
          <w:i/>
          <w:iCs/>
        </w:rPr>
        <w:t>п</w:t>
      </w:r>
      <w:r w:rsidRPr="001D617A">
        <w:rPr>
          <w:b/>
          <w:bCs/>
        </w:rPr>
        <w:t>)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Цели:</w:t>
      </w:r>
      <w:r w:rsidRPr="001D617A">
        <w:t xml:space="preserve"> ввести понятие сочетания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элементов по </w:t>
      </w:r>
      <w:r w:rsidRPr="001D617A">
        <w:rPr>
          <w:i/>
          <w:iCs/>
        </w:rPr>
        <w:t xml:space="preserve">k </w:t>
      </w:r>
      <w:r w:rsidRPr="001D617A">
        <w:t>(</w:t>
      </w:r>
      <w:r w:rsidRPr="001D617A">
        <w:rPr>
          <w:i/>
          <w:iCs/>
        </w:rPr>
        <w:t>k</w:t>
      </w:r>
      <w:r w:rsidRPr="001D617A">
        <w:t xml:space="preserve"> ≤ </w:t>
      </w:r>
      <w:r w:rsidRPr="001D617A">
        <w:rPr>
          <w:i/>
          <w:iCs/>
        </w:rPr>
        <w:t>п</w:t>
      </w:r>
      <w:r w:rsidRPr="001D617A">
        <w:t xml:space="preserve">); вывести формулу нахождения числа сочетаний из </w:t>
      </w:r>
      <w:r w:rsidRPr="001D617A">
        <w:rPr>
          <w:i/>
          <w:iCs/>
        </w:rPr>
        <w:t>п</w:t>
      </w:r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; формировать умения решать комбинаторные задачи с применением данной формулы.</w:t>
      </w:r>
    </w:p>
    <w:p w:rsidR="00844374" w:rsidRPr="001D617A" w:rsidRDefault="00844374" w:rsidP="00844374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844374" w:rsidRPr="001D617A" w:rsidRDefault="00844374" w:rsidP="00844374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II. Устная работа.</w:t>
      </w:r>
    </w:p>
    <w:p w:rsidR="00844374" w:rsidRPr="001D617A" w:rsidRDefault="00844374" w:rsidP="00844374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 xml:space="preserve">1. </w:t>
      </w:r>
      <w:proofErr w:type="gramStart"/>
      <w:r w:rsidRPr="001D617A">
        <w:t>З</w:t>
      </w:r>
      <w:proofErr w:type="gramEnd"/>
      <w:r w:rsidRPr="001D617A">
        <w:t xml:space="preserve"> а д а ч а. В футбольном турнире участвуют несколько команд. Оказалось, что все они для трусов и футболок использовали белый, красный, синий, зеленый или желтый цвета, причем были представлены все возможные варианты.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а) </w:t>
      </w:r>
      <w:proofErr w:type="gramStart"/>
      <w:r w:rsidRPr="001D617A">
        <w:t>Сколько команд участвовали</w:t>
      </w:r>
      <w:proofErr w:type="gramEnd"/>
      <w:r w:rsidRPr="001D617A">
        <w:t xml:space="preserve"> в турнире?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б) Сколько команд играли в зеленых футболках?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в) У скольких команд футболки и трусы были разного цвета?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г) У скольких команд футболки и трусы были разного цвета, причем трусы были не красные?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Найти значение выражения: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а) </w:t>
      </w:r>
      <w:r w:rsidRPr="001D617A">
        <w:rPr>
          <w:i/>
          <w:iCs/>
        </w:rPr>
        <w:t>Р</w:t>
      </w:r>
      <w:r w:rsidRPr="001D617A">
        <w:rPr>
          <w:vertAlign w:val="subscript"/>
        </w:rPr>
        <w:t>4</w:t>
      </w:r>
      <w:r w:rsidRPr="001D617A">
        <w:t xml:space="preserve"> + </w:t>
      </w:r>
      <w:r w:rsidRPr="001D617A">
        <w:rPr>
          <w:i/>
          <w:iCs/>
        </w:rPr>
        <w:t>Р</w:t>
      </w:r>
      <w:r w:rsidRPr="001D617A">
        <w:rPr>
          <w:vertAlign w:val="subscript"/>
        </w:rPr>
        <w:t>3</w:t>
      </w:r>
      <w:r w:rsidRPr="001D617A">
        <w:t xml:space="preserve">;           б) </w:t>
      </w:r>
      <w:r w:rsidRPr="001D617A">
        <w:rPr>
          <w:i/>
          <w:iCs/>
        </w:rPr>
        <w:t>Р</w:t>
      </w:r>
      <w:r w:rsidRPr="001D617A">
        <w:rPr>
          <w:vertAlign w:val="subscript"/>
        </w:rPr>
        <w:t>6</w:t>
      </w:r>
      <w:r w:rsidRPr="001D617A">
        <w:t xml:space="preserve"> – </w:t>
      </w:r>
      <w:r w:rsidRPr="001D617A">
        <w:rPr>
          <w:i/>
          <w:iCs/>
        </w:rPr>
        <w:t>Р</w:t>
      </w:r>
      <w:r w:rsidRPr="001D617A">
        <w:rPr>
          <w:vertAlign w:val="subscript"/>
        </w:rPr>
        <w:t>5</w:t>
      </w:r>
      <w:r w:rsidRPr="001D617A">
        <w:t>;           в)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8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7</m:t>
                </m:r>
              </m:sub>
            </m:sSub>
          </m:den>
        </m:f>
      </m:oMath>
      <w:proofErr w:type="gramStart"/>
      <w:r w:rsidRPr="001D617A">
        <w:t xml:space="preserve"> ;</w:t>
      </w:r>
      <w:proofErr w:type="gramEnd"/>
      <w:r w:rsidRPr="001D617A">
        <w:t xml:space="preserve">           г)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n+1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Pr="001D617A">
        <w:t>;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д)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</m:oMath>
      <w:r w:rsidRPr="001D617A">
        <w:t>;           е)</w:t>
      </w:r>
      <w:r w:rsidR="006203CA" w:rsidRPr="006203CA"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  <m:sup>
                <m:r>
                  <w:rPr>
                    <w:rFonts w:ascii="Cambria Math" w:hAnsi="Cambria Math"/>
                  </w:rPr>
                  <m:t>1</m:t>
                </m:r>
              </m:sup>
            </m:sSubSup>
          </m:den>
        </m:f>
      </m:oMath>
      <w:proofErr w:type="gramStart"/>
      <w:r w:rsidRPr="001D617A">
        <w:t xml:space="preserve"> ;</w:t>
      </w:r>
      <w:proofErr w:type="gramEnd"/>
      <w:r w:rsidRPr="001D617A">
        <w:t xml:space="preserve">           ж)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Pr="001D617A">
        <w:t xml:space="preserve">;           з)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n!</m:t>
            </m:r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  <m:sup>
                <m:r>
                  <w:rPr>
                    <w:rFonts w:ascii="Cambria Math" w:hAnsi="Cambria Math"/>
                  </w:rPr>
                  <m:t>4</m:t>
                </m:r>
              </m:sup>
            </m:sSubSup>
          </m:den>
        </m:f>
      </m:oMath>
      <w:r w:rsidRPr="001D617A">
        <w:t>.</w:t>
      </w:r>
    </w:p>
    <w:p w:rsidR="00844374" w:rsidRPr="00CB20D7" w:rsidRDefault="00844374" w:rsidP="00844374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  <w:i/>
        </w:rPr>
      </w:pPr>
      <w:r w:rsidRPr="000B67CC">
        <w:rPr>
          <w:b/>
          <w:bCs/>
          <w:i/>
        </w:rPr>
        <w:t>III. Объяснение нового материала.</w:t>
      </w:r>
    </w:p>
    <w:p w:rsidR="000B67CC" w:rsidRPr="000B67CC" w:rsidRDefault="000B67CC" w:rsidP="00844374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  <w:i/>
        </w:rPr>
      </w:pPr>
      <w:r w:rsidRPr="000B67CC">
        <w:rPr>
          <w:b/>
          <w:bCs/>
          <w:i/>
        </w:rPr>
        <w:t>Для объяснения новой темы можно использовать презентацию «Урок 10</w:t>
      </w:r>
      <w:r w:rsidR="00CB20D7">
        <w:rPr>
          <w:b/>
          <w:bCs/>
          <w:i/>
        </w:rPr>
        <w:t>0</w:t>
      </w:r>
      <w:r w:rsidRPr="000B67CC">
        <w:rPr>
          <w:b/>
          <w:bCs/>
          <w:i/>
        </w:rPr>
        <w:t xml:space="preserve"> (</w:t>
      </w:r>
      <w:r w:rsidR="00CB20D7">
        <w:rPr>
          <w:b/>
          <w:bCs/>
          <w:i/>
        </w:rPr>
        <w:t>7</w:t>
      </w:r>
      <w:bookmarkStart w:id="1" w:name="_GoBack"/>
      <w:bookmarkEnd w:id="1"/>
      <w:r w:rsidRPr="000B67CC">
        <w:rPr>
          <w:b/>
          <w:bCs/>
          <w:i/>
        </w:rPr>
        <w:t>)».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1. Объяснение нового материала целесообразно начать с решения практической задачи: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«Сколькими способами можно смешать по три краски из имеющихся пяти?».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Обозначим имеющиеся краски буквами латинского алфавита </w:t>
      </w:r>
      <w:r w:rsidRPr="001D617A">
        <w:rPr>
          <w:i/>
          <w:iCs/>
        </w:rPr>
        <w:t>a, b, c, d, e.</w:t>
      </w:r>
      <w:r w:rsidRPr="001D617A">
        <w:t xml:space="preserve"> Выпишем возможные варианты смешивания красок, учитывая, что от порядка расположения красок результат не зависит: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  <w:rPr>
          <w:i/>
          <w:iCs/>
          <w:lang w:val="en-US"/>
        </w:rPr>
      </w:pPr>
      <w:proofErr w:type="spellStart"/>
      <w:proofErr w:type="gramStart"/>
      <w:r w:rsidRPr="001D617A">
        <w:rPr>
          <w:i/>
          <w:iCs/>
          <w:lang w:val="en-US"/>
        </w:rPr>
        <w:t>abc</w:t>
      </w:r>
      <w:proofErr w:type="spellEnd"/>
      <w:proofErr w:type="gramEnd"/>
      <w:r w:rsidRPr="001D617A">
        <w:rPr>
          <w:i/>
          <w:iCs/>
          <w:lang w:val="en-US"/>
        </w:rPr>
        <w:t xml:space="preserve">, </w:t>
      </w:r>
      <w:proofErr w:type="spellStart"/>
      <w:r w:rsidRPr="001D617A">
        <w:rPr>
          <w:i/>
          <w:iCs/>
          <w:lang w:val="en-US"/>
        </w:rPr>
        <w:t>abd</w:t>
      </w:r>
      <w:proofErr w:type="spellEnd"/>
      <w:r w:rsidRPr="001D617A">
        <w:rPr>
          <w:i/>
          <w:iCs/>
          <w:lang w:val="en-US"/>
        </w:rPr>
        <w:t xml:space="preserve">, </w:t>
      </w:r>
      <w:proofErr w:type="spellStart"/>
      <w:r w:rsidRPr="001D617A">
        <w:rPr>
          <w:i/>
          <w:iCs/>
          <w:lang w:val="en-US"/>
        </w:rPr>
        <w:t>abe</w:t>
      </w:r>
      <w:proofErr w:type="spellEnd"/>
      <w:r w:rsidRPr="001D617A">
        <w:rPr>
          <w:i/>
          <w:iCs/>
          <w:lang w:val="en-US"/>
        </w:rPr>
        <w:t xml:space="preserve">, ace, </w:t>
      </w:r>
      <w:proofErr w:type="spellStart"/>
      <w:r w:rsidRPr="001D617A">
        <w:rPr>
          <w:i/>
          <w:iCs/>
          <w:lang w:val="en-US"/>
        </w:rPr>
        <w:t>ade</w:t>
      </w:r>
      <w:proofErr w:type="spellEnd"/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  <w:rPr>
          <w:i/>
          <w:iCs/>
          <w:lang w:val="en-US"/>
        </w:rPr>
      </w:pPr>
      <w:proofErr w:type="spellStart"/>
      <w:proofErr w:type="gramStart"/>
      <w:r w:rsidRPr="001D617A">
        <w:rPr>
          <w:i/>
          <w:iCs/>
          <w:lang w:val="en-US"/>
        </w:rPr>
        <w:t>bcd</w:t>
      </w:r>
      <w:proofErr w:type="spellEnd"/>
      <w:proofErr w:type="gramEnd"/>
      <w:r w:rsidRPr="001D617A">
        <w:rPr>
          <w:i/>
          <w:iCs/>
          <w:lang w:val="en-US"/>
        </w:rPr>
        <w:t xml:space="preserve">, </w:t>
      </w:r>
      <w:proofErr w:type="spellStart"/>
      <w:r w:rsidRPr="001D617A">
        <w:rPr>
          <w:i/>
          <w:iCs/>
          <w:lang w:val="en-US"/>
        </w:rPr>
        <w:t>bce</w:t>
      </w:r>
      <w:proofErr w:type="spellEnd"/>
      <w:r w:rsidRPr="001D617A">
        <w:rPr>
          <w:i/>
          <w:iCs/>
          <w:lang w:val="en-US"/>
        </w:rPr>
        <w:t xml:space="preserve">, </w:t>
      </w:r>
      <w:proofErr w:type="spellStart"/>
      <w:r w:rsidRPr="001D617A">
        <w:rPr>
          <w:i/>
          <w:iCs/>
          <w:lang w:val="en-US"/>
        </w:rPr>
        <w:t>bde</w:t>
      </w:r>
      <w:proofErr w:type="spellEnd"/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proofErr w:type="spellStart"/>
      <w:r w:rsidRPr="001D617A">
        <w:rPr>
          <w:i/>
          <w:iCs/>
        </w:rPr>
        <w:t>cde</w:t>
      </w:r>
      <w:proofErr w:type="spellEnd"/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Мы указали различные способы смешивания красок, в которых по-разному сочетаются три краски из данных пяти. Говорят, что мы составили все возможные сочетания из 5 элементов по 3.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2. </w:t>
      </w:r>
      <w:r w:rsidRPr="001D617A">
        <w:rPr>
          <w:i/>
          <w:iCs/>
        </w:rPr>
        <w:t>Определение</w:t>
      </w:r>
      <w:r w:rsidRPr="001D617A">
        <w:t xml:space="preserve">. </w:t>
      </w:r>
      <w:r w:rsidRPr="001D617A">
        <w:rPr>
          <w:b/>
          <w:bCs/>
          <w:i/>
          <w:iCs/>
        </w:rPr>
        <w:t xml:space="preserve">Сочетанием из </w:t>
      </w:r>
      <w:proofErr w:type="gramStart"/>
      <w:r w:rsidRPr="001D617A">
        <w:rPr>
          <w:b/>
          <w:bCs/>
          <w:i/>
          <w:iCs/>
        </w:rPr>
        <w:t>п</w:t>
      </w:r>
      <w:proofErr w:type="gramEnd"/>
      <w:r w:rsidRPr="001D617A">
        <w:rPr>
          <w:b/>
          <w:bCs/>
          <w:i/>
          <w:iCs/>
        </w:rPr>
        <w:t xml:space="preserve"> элементов по k</w:t>
      </w:r>
      <w:r w:rsidRPr="001D617A">
        <w:t xml:space="preserve"> называют любое множество,  составленное  из  </w:t>
      </w:r>
      <w:r w:rsidRPr="001D617A">
        <w:rPr>
          <w:i/>
          <w:iCs/>
        </w:rPr>
        <w:t>k</w:t>
      </w:r>
      <w:r w:rsidRPr="001D617A">
        <w:t xml:space="preserve">  элементов,  выбранных  из  данных  </w:t>
      </w:r>
      <w:r w:rsidRPr="001D617A">
        <w:rPr>
          <w:i/>
          <w:iCs/>
        </w:rPr>
        <w:t xml:space="preserve">п </w:t>
      </w:r>
      <w:r w:rsidRPr="001D617A">
        <w:t>элементов.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t>П</w:t>
      </w:r>
      <w:proofErr w:type="gramEnd"/>
      <w:r w:rsidRPr="001D617A">
        <w:t xml:space="preserve"> о д ч е р к и в а е м, что, в отличие от размещений, в сочетаниях не имеет значения, в каком порядке указаны элементы. Два сочетания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rPr>
          <w:i/>
          <w:iCs/>
        </w:rPr>
        <w:t xml:space="preserve"> </w:t>
      </w:r>
      <w:r w:rsidRPr="001D617A">
        <w:t xml:space="preserve">элементов по </w:t>
      </w:r>
      <w:r w:rsidRPr="001D617A">
        <w:rPr>
          <w:i/>
          <w:iCs/>
        </w:rPr>
        <w:t>k</w:t>
      </w:r>
      <w:r w:rsidRPr="001D617A">
        <w:t xml:space="preserve"> отличаются друг от друга хотя бы одним элементом.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3. </w:t>
      </w:r>
      <w:r w:rsidRPr="001D617A">
        <w:rPr>
          <w:i/>
          <w:iCs/>
        </w:rPr>
        <w:t>Обозначение</w:t>
      </w:r>
      <w:r w:rsidRPr="001D617A">
        <w:t xml:space="preserve">. </w:t>
      </w:r>
      <w:r>
        <w:rPr>
          <w:noProof/>
        </w:rPr>
        <w:drawing>
          <wp:inline distT="0" distB="0" distL="0" distR="0">
            <wp:extent cx="238125" cy="2762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(читается «</w:t>
      </w:r>
      <w:r w:rsidRPr="001D617A">
        <w:rPr>
          <w:i/>
          <w:iCs/>
        </w:rPr>
        <w:t>С</w:t>
      </w:r>
      <w:r w:rsidRPr="001D617A">
        <w:t xml:space="preserve">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по </w:t>
      </w:r>
      <w:r w:rsidRPr="001D617A">
        <w:rPr>
          <w:i/>
          <w:iCs/>
        </w:rPr>
        <w:t>k</w:t>
      </w:r>
      <w:r w:rsidRPr="001D617A">
        <w:t>»).</w:t>
      </w:r>
      <w:r w:rsidR="006203CA" w:rsidRPr="006203CA">
        <w:rPr>
          <w:noProof/>
        </w:rPr>
        <w:t xml:space="preserve"> 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lastRenderedPageBreak/>
        <w:t xml:space="preserve">В рассмотренном примере мы нашли, что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</m:oMath>
      <w:r w:rsidRPr="001D617A">
        <w:t xml:space="preserve"> = 10.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4. Вывод формулы числа сочетаний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по </w:t>
      </w:r>
      <w:r w:rsidRPr="001D617A">
        <w:rPr>
          <w:i/>
          <w:iCs/>
        </w:rPr>
        <w:t>k</w:t>
      </w:r>
      <w:r w:rsidRPr="001D617A">
        <w:t xml:space="preserve">, где </w:t>
      </w:r>
      <w:r w:rsidRPr="001D617A">
        <w:rPr>
          <w:i/>
          <w:iCs/>
        </w:rPr>
        <w:t>k</w:t>
      </w:r>
      <w:r w:rsidRPr="001D617A">
        <w:t xml:space="preserve"> ≤ </w:t>
      </w:r>
      <w:r w:rsidRPr="001D617A">
        <w:rPr>
          <w:i/>
          <w:iCs/>
        </w:rPr>
        <w:t>п</w:t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В отличие от предыдущих тем, при доказательстве мы опираемся не напрямую на комбинаторное правило умножения, а на ранее выведенные формулы числа перестановок и размещений.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t>Сперва</w:t>
      </w:r>
      <w:proofErr w:type="gramEnd"/>
      <w:r w:rsidRPr="001D617A">
        <w:t xml:space="preserve"> замечаем, что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  <m:r>
          <w:rPr>
            <w:rFonts w:ascii="Cambria Math" w:hAnsi="Cambria Math"/>
          </w:rPr>
          <m:t>∙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</m:oMath>
      <w:r w:rsidRPr="001D617A">
        <w:t xml:space="preserve"> (по комбинаторному правилу умножения), значит,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5</m:t>
                </m:r>
              </m:sub>
              <m:sup>
                <m:r>
                  <w:rPr>
                    <w:rFonts w:ascii="Cambria Math" w:hAnsi="Cambria Math"/>
                  </w:rPr>
                  <m:t>3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den>
        </m:f>
      </m:oMath>
      <w:r w:rsidRPr="001D617A">
        <w:t>.</w:t>
      </w:r>
      <w:r w:rsidR="006203CA" w:rsidRPr="006203CA">
        <w:rPr>
          <w:noProof/>
        </w:rPr>
        <w:t xml:space="preserve"> </w:t>
      </w:r>
    </w:p>
    <w:p w:rsidR="00844374" w:rsidRPr="006203C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И затем проводим аналогичные рассуждения для общего случая: </w:t>
      </w:r>
      <w:r w:rsidR="006203CA" w:rsidRPr="006203CA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n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  <m:sup>
                <m:r>
                  <w:rPr>
                    <w:rFonts w:ascii="Cambria Math" w:hAnsi="Cambria Math"/>
                  </w:rPr>
                  <m:t>k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</m:den>
        </m:f>
      </m:oMath>
    </w:p>
    <w:p w:rsidR="00844374" w:rsidRPr="001D617A" w:rsidRDefault="00844374" w:rsidP="00844374">
      <w:pPr>
        <w:autoSpaceDE w:val="0"/>
        <w:autoSpaceDN w:val="0"/>
        <w:adjustRightInd w:val="0"/>
        <w:jc w:val="center"/>
      </w:pPr>
    </w:p>
    <w:p w:rsidR="00844374" w:rsidRPr="001D617A" w:rsidRDefault="00844374" w:rsidP="00844374">
      <w:pPr>
        <w:autoSpaceDE w:val="0"/>
        <w:autoSpaceDN w:val="0"/>
        <w:adjustRightInd w:val="0"/>
        <w:spacing w:after="90"/>
        <w:ind w:firstLine="360"/>
        <w:jc w:val="both"/>
      </w:pPr>
      <w:r w:rsidRPr="001D617A">
        <w:t xml:space="preserve">Учитывая, что </w:t>
      </w:r>
      <w:r w:rsidR="006203CA" w:rsidRPr="006203CA">
        <w:t xml:space="preserve">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n</m:t>
            </m:r>
          </m:sub>
          <m:sup>
            <m:r>
              <w:rPr>
                <w:rFonts w:ascii="Cambria Math" w:hAnsi="Cambria Math"/>
                <w:lang w:val="en-US"/>
              </w:rPr>
              <m:t>k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n</m:t>
                </m:r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  <w:lang w:val="en-US"/>
                  </w:rPr>
                  <m:t>k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</m:d>
            <m:r>
              <w:rPr>
                <w:rFonts w:ascii="Cambria Math" w:hAnsi="Cambria Math"/>
              </w:rPr>
              <m:t>!</m:t>
            </m:r>
          </m:den>
        </m:f>
      </m:oMath>
      <w:r w:rsidRPr="001D617A">
        <w:t xml:space="preserve">, где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≤</w:t>
      </w:r>
      <w:r w:rsidRPr="001D617A">
        <w:rPr>
          <w:i/>
          <w:iCs/>
        </w:rPr>
        <w:t xml:space="preserve"> k</w:t>
      </w:r>
      <w:r w:rsidRPr="001D617A">
        <w:t xml:space="preserve">, получаем, что </w:t>
      </w:r>
    </w:p>
    <w:tbl>
      <w:tblPr>
        <w:tblW w:w="8400" w:type="dxa"/>
        <w:jc w:val="center"/>
        <w:tblCellSpacing w:w="-8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2534"/>
        <w:gridCol w:w="5866"/>
      </w:tblGrid>
      <w:tr w:rsidR="00844374" w:rsidRPr="001D617A" w:rsidTr="00805E8A">
        <w:trPr>
          <w:tblCellSpacing w:w="-8" w:type="dxa"/>
          <w:jc w:val="center"/>
        </w:trPr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44374" w:rsidRPr="001D617A" w:rsidRDefault="00844374" w:rsidP="00805E8A">
            <w:pPr>
              <w:autoSpaceDE w:val="0"/>
              <w:autoSpaceDN w:val="0"/>
              <w:adjustRightInd w:val="0"/>
              <w:rPr>
                <w:lang w:val="x-none"/>
              </w:rPr>
            </w:pPr>
            <w:r w:rsidRPr="001D617A">
              <w:rPr>
                <w:lang w:val="x-none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1381125" cy="600075"/>
                  <wp:effectExtent l="0" t="0" r="9525" b="952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44374" w:rsidRPr="001D617A" w:rsidRDefault="00844374" w:rsidP="00805E8A">
            <w:pPr>
              <w:autoSpaceDE w:val="0"/>
              <w:autoSpaceDN w:val="0"/>
              <w:adjustRightInd w:val="0"/>
              <w:jc w:val="both"/>
            </w:pPr>
            <w:r w:rsidRPr="001D617A">
              <w:t>– формула вычисления числа сочетаний</w:t>
            </w:r>
          </w:p>
          <w:p w:rsidR="00844374" w:rsidRPr="001D617A" w:rsidRDefault="00844374" w:rsidP="00805E8A">
            <w:pPr>
              <w:autoSpaceDE w:val="0"/>
              <w:autoSpaceDN w:val="0"/>
              <w:adjustRightInd w:val="0"/>
              <w:jc w:val="both"/>
            </w:pPr>
            <w:r w:rsidRPr="001D617A">
              <w:t xml:space="preserve">   из </w:t>
            </w:r>
            <w:proofErr w:type="gramStart"/>
            <w:r w:rsidRPr="001D617A">
              <w:rPr>
                <w:i/>
                <w:iCs/>
              </w:rPr>
              <w:t>п</w:t>
            </w:r>
            <w:proofErr w:type="gramEnd"/>
            <w:r w:rsidRPr="001D617A">
              <w:t xml:space="preserve"> по </w:t>
            </w:r>
            <w:r w:rsidRPr="001D617A">
              <w:rPr>
                <w:i/>
                <w:iCs/>
              </w:rPr>
              <w:t>k</w:t>
            </w:r>
            <w:r w:rsidRPr="001D617A">
              <w:t xml:space="preserve">, где </w:t>
            </w:r>
            <w:r w:rsidRPr="001D617A">
              <w:rPr>
                <w:i/>
                <w:iCs/>
              </w:rPr>
              <w:t>k</w:t>
            </w:r>
            <w:r w:rsidRPr="001D617A">
              <w:t xml:space="preserve"> ≤ </w:t>
            </w:r>
            <w:r w:rsidRPr="001D617A">
              <w:rPr>
                <w:i/>
                <w:iCs/>
              </w:rPr>
              <w:t>п</w:t>
            </w:r>
            <w:r w:rsidRPr="001D617A">
              <w:t>.</w:t>
            </w:r>
          </w:p>
        </w:tc>
      </w:tr>
    </w:tbl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5. Рассматриваем примеры задач на нахождение числа сочетаний из учебника на с. 184–185.</w:t>
      </w:r>
    </w:p>
    <w:p w:rsidR="00844374" w:rsidRPr="001D617A" w:rsidRDefault="00844374" w:rsidP="00844374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IV. Формирование умений и навыков.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Рассматриваем задачи на применение формулы нахождения числа сочетаний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по </w:t>
      </w:r>
      <w:r w:rsidRPr="001D617A">
        <w:rPr>
          <w:i/>
          <w:iCs/>
        </w:rPr>
        <w:t>k</w:t>
      </w:r>
      <w:r w:rsidRPr="001D617A">
        <w:t>. Для предотвращения формального применения формулы требуем обоснования ее выбора.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i/>
          <w:iCs/>
        </w:rPr>
      </w:pPr>
      <w:r w:rsidRPr="001D617A">
        <w:rPr>
          <w:i/>
          <w:iCs/>
        </w:rPr>
        <w:t>Упражнения: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768.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Выбираем 2 учащихся из 7, порядок выбора не имеет значения (оба выбранных пойдут на олимпиаду как полностью равноправные); количество способов выбора равно числу сочетаний из 7 по 2: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1685925" cy="4667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21 способ.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770.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Выбор 6 из 10 без учета порядка: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2409825" cy="4667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210 способов.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772.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Из 11 человек 5 должны поехать в командировку: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а) Заведующий едет, нужно выбрать еще 4 из 10 </w:t>
      </w:r>
      <w:proofErr w:type="gramStart"/>
      <w:r w:rsidRPr="001D617A">
        <w:t>оставшихся</w:t>
      </w:r>
      <w:proofErr w:type="gramEnd"/>
      <w:r w:rsidRPr="001D617A">
        <w:t>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2409825" cy="4667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б) Заведующий остается, нужно выбрать 5 из 10 сотрудников: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2657475" cy="4667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lastRenderedPageBreak/>
        <w:t>О т в е т: а) 210 способов; б) 252 способа.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Следующие три задачи – повышенной сложности.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773.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а) Словарь выбирается, нужно выбрать еще 2 книги из 11: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1857375" cy="4667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б) Словарь не выбирается, выбираем 3 книги из 11: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2171700" cy="4667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а) 55 способов; б) 165 способов.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774.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Эту задачу следует разобрать у доски. При решении используется не только формула числа сочетаний, но и комбинаторное правило умножения.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t>Сперва</w:t>
      </w:r>
      <w:proofErr w:type="gramEnd"/>
      <w:r w:rsidRPr="001D617A">
        <w:t xml:space="preserve"> выбираем 4 маляров из 12: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2543175" cy="4667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способов.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Затем выбираем 2 плотников из 5: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1676400" cy="4667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способов.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Каждый из способов выбора маляров можно скомбинировать с каждым выбором плотников, следовательно, всего способов (по комбинаторному правилу умножения): 495 · 10 = 4950.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4950 способов.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775.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>Нужно сделать два выбора: 3 книги из 10 (</w:t>
      </w:r>
      <w:r>
        <w:rPr>
          <w:noProof/>
        </w:rPr>
        <w:drawing>
          <wp:inline distT="0" distB="0" distL="0" distR="0">
            <wp:extent cx="266700" cy="2762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способов) и 2 журнала из 4 (</w:t>
      </w:r>
      <w:r>
        <w:rPr>
          <w:noProof/>
        </w:rPr>
        <w:drawing>
          <wp:inline distT="0" distB="0" distL="0" distR="0">
            <wp:extent cx="23812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способов) – порядок выбора значения не имеет. Каждый выбор книг может сочетаться с каждым выбором журналов, поэтому общее число способов выбора по правилу произведения равно: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3419475" cy="5238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374" w:rsidRPr="001D617A" w:rsidRDefault="00844374" w:rsidP="00844374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720 способов.</w:t>
      </w:r>
    </w:p>
    <w:p w:rsidR="00844374" w:rsidRPr="001D617A" w:rsidRDefault="00844374" w:rsidP="00844374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V. Итоги урока.</w:t>
      </w:r>
    </w:p>
    <w:p w:rsidR="00844374" w:rsidRPr="001D617A" w:rsidRDefault="00844374" w:rsidP="00844374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 xml:space="preserve">В о </w:t>
      </w:r>
      <w:proofErr w:type="gramStart"/>
      <w:r w:rsidRPr="001D617A">
        <w:t>п</w:t>
      </w:r>
      <w:proofErr w:type="gramEnd"/>
      <w:r w:rsidRPr="001D617A">
        <w:t xml:space="preserve"> р о с ы   у ч а щ и м с я: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– Что называется сочетанием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?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– Запишите формулу вычисления числа сочетаний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r w:rsidRPr="001D617A">
        <w:t xml:space="preserve">– В чем отличие сочетания из </w:t>
      </w: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 xml:space="preserve"> от размещения из </w:t>
      </w:r>
      <w:r w:rsidRPr="001D617A">
        <w:rPr>
          <w:i/>
          <w:iCs/>
        </w:rPr>
        <w:t>п</w:t>
      </w:r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.</w:t>
      </w:r>
    </w:p>
    <w:p w:rsidR="00844374" w:rsidRPr="001D617A" w:rsidRDefault="00844374" w:rsidP="00844374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rPr>
          <w:b/>
          <w:bCs/>
        </w:rPr>
        <w:t>Домашнее задание:</w:t>
      </w:r>
      <w:r w:rsidRPr="001D617A">
        <w:t xml:space="preserve"> № 769, № 771, № 783.</w:t>
      </w:r>
    </w:p>
    <w:p w:rsidR="00844374" w:rsidRPr="001D617A" w:rsidRDefault="00844374" w:rsidP="00844374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t>З</w:t>
      </w:r>
      <w:proofErr w:type="gramEnd"/>
      <w:r w:rsidRPr="001D617A">
        <w:t xml:space="preserve"> а д а ч а. В классе учатся 16 мальчиков и 12 девочек. Для уборки территории требуется выделить четырех мальчиков и трех девочек. Сколькими способами это можно сделать?</w:t>
      </w:r>
    </w:p>
    <w:p w:rsidR="00844374" w:rsidRDefault="00844374"/>
    <w:sectPr w:rsidR="00844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74"/>
    <w:rsid w:val="000B67CC"/>
    <w:rsid w:val="00322AE6"/>
    <w:rsid w:val="006203CA"/>
    <w:rsid w:val="00844374"/>
    <w:rsid w:val="00CB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37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37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6203C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37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37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6203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microsoft.com/office/2007/relationships/stylesWithEffects" Target="stylesWithEffects.xml"/><Relationship Id="rId16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760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2016-11-28T15:30:00Z</dcterms:created>
  <dcterms:modified xsi:type="dcterms:W3CDTF">2016-11-29T08:45:00Z</dcterms:modified>
</cp:coreProperties>
</file>